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4A278D" w14:textId="77777777" w:rsidR="00724DDD" w:rsidRDefault="00724DDD">
      <w:pPr>
        <w:spacing w:line="480" w:lineRule="auto"/>
        <w:rPr>
          <w:rFonts w:ascii="Times New Roman" w:eastAsia="Times New Roman" w:hAnsi="Times New Roman" w:cs="Times New Roman"/>
          <w:sz w:val="24"/>
          <w:szCs w:val="24"/>
        </w:rPr>
      </w:pPr>
    </w:p>
    <w:p w14:paraId="05DC1A3A" w14:textId="77777777" w:rsidR="00724DDD" w:rsidRDefault="00724DDD">
      <w:pPr>
        <w:spacing w:line="480" w:lineRule="auto"/>
        <w:rPr>
          <w:rFonts w:ascii="Times New Roman" w:eastAsia="Times New Roman" w:hAnsi="Times New Roman" w:cs="Times New Roman"/>
          <w:sz w:val="24"/>
          <w:szCs w:val="24"/>
        </w:rPr>
      </w:pPr>
    </w:p>
    <w:p w14:paraId="67E6D9EA" w14:textId="77777777" w:rsidR="00724DDD" w:rsidRDefault="00724DDD">
      <w:pPr>
        <w:spacing w:line="480" w:lineRule="auto"/>
        <w:rPr>
          <w:rFonts w:ascii="Times New Roman" w:eastAsia="Times New Roman" w:hAnsi="Times New Roman" w:cs="Times New Roman"/>
          <w:sz w:val="24"/>
          <w:szCs w:val="24"/>
        </w:rPr>
      </w:pPr>
    </w:p>
    <w:p w14:paraId="1E42E4B7" w14:textId="77777777" w:rsidR="00724DDD" w:rsidRDefault="00724DDD">
      <w:pPr>
        <w:spacing w:line="480" w:lineRule="auto"/>
        <w:rPr>
          <w:rFonts w:ascii="Times New Roman" w:eastAsia="Times New Roman" w:hAnsi="Times New Roman" w:cs="Times New Roman"/>
          <w:sz w:val="24"/>
          <w:szCs w:val="24"/>
        </w:rPr>
      </w:pPr>
    </w:p>
    <w:p w14:paraId="074CF9E1" w14:textId="77777777" w:rsidR="00724DDD" w:rsidRDefault="00724DDD">
      <w:pPr>
        <w:spacing w:line="480" w:lineRule="auto"/>
        <w:rPr>
          <w:rFonts w:ascii="Times New Roman" w:eastAsia="Times New Roman" w:hAnsi="Times New Roman" w:cs="Times New Roman"/>
          <w:sz w:val="24"/>
          <w:szCs w:val="24"/>
        </w:rPr>
      </w:pPr>
    </w:p>
    <w:p w14:paraId="2F1AE576" w14:textId="77777777" w:rsidR="00724DDD" w:rsidRDefault="00724DDD">
      <w:pPr>
        <w:spacing w:line="480" w:lineRule="auto"/>
        <w:rPr>
          <w:rFonts w:ascii="Times New Roman" w:eastAsia="Times New Roman" w:hAnsi="Times New Roman" w:cs="Times New Roman"/>
          <w:sz w:val="24"/>
          <w:szCs w:val="24"/>
        </w:rPr>
      </w:pPr>
    </w:p>
    <w:p w14:paraId="35E1A69A" w14:textId="77777777" w:rsidR="00724DDD" w:rsidRDefault="00724DDD">
      <w:pPr>
        <w:spacing w:line="480" w:lineRule="auto"/>
        <w:rPr>
          <w:rFonts w:ascii="Times New Roman" w:eastAsia="Times New Roman" w:hAnsi="Times New Roman" w:cs="Times New Roman"/>
          <w:sz w:val="24"/>
          <w:szCs w:val="24"/>
        </w:rPr>
      </w:pPr>
    </w:p>
    <w:p w14:paraId="2CC12768" w14:textId="77777777" w:rsidR="00724DDD" w:rsidRDefault="00724DDD">
      <w:pPr>
        <w:spacing w:line="480" w:lineRule="auto"/>
        <w:rPr>
          <w:rFonts w:ascii="Times New Roman" w:eastAsia="Times New Roman" w:hAnsi="Times New Roman" w:cs="Times New Roman"/>
          <w:sz w:val="24"/>
          <w:szCs w:val="24"/>
        </w:rPr>
      </w:pPr>
    </w:p>
    <w:p w14:paraId="091182DF" w14:textId="77777777" w:rsidR="00724DDD" w:rsidRDefault="00194C3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Determinants of Indigenous People’s Health in Canada.</w:t>
      </w:r>
    </w:p>
    <w:p w14:paraId="7FD6606D" w14:textId="77777777" w:rsidR="00724DDD" w:rsidRDefault="00194C3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14:paraId="5E3E375F" w14:textId="77777777" w:rsidR="00724DDD" w:rsidRDefault="00194C3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14:paraId="13DF286F" w14:textId="77777777" w:rsidR="00724DDD" w:rsidRDefault="00194C3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731ED388" w14:textId="77777777" w:rsidR="00724DDD" w:rsidRDefault="00724DDD">
      <w:pPr>
        <w:spacing w:line="480" w:lineRule="auto"/>
        <w:rPr>
          <w:rFonts w:ascii="Times New Roman" w:eastAsia="Times New Roman" w:hAnsi="Times New Roman" w:cs="Times New Roman"/>
          <w:sz w:val="24"/>
          <w:szCs w:val="24"/>
        </w:rPr>
      </w:pPr>
    </w:p>
    <w:p w14:paraId="00A604DE" w14:textId="77777777" w:rsidR="00724DDD" w:rsidRDefault="00194C39">
      <w:pPr>
        <w:tabs>
          <w:tab w:val="left" w:pos="189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7C1560E2" w14:textId="77777777" w:rsidR="00724DDD" w:rsidRDefault="00724DDD">
      <w:pPr>
        <w:spacing w:line="480" w:lineRule="auto"/>
        <w:rPr>
          <w:rFonts w:ascii="Times New Roman" w:eastAsia="Times New Roman" w:hAnsi="Times New Roman" w:cs="Times New Roman"/>
          <w:sz w:val="24"/>
          <w:szCs w:val="24"/>
        </w:rPr>
      </w:pPr>
    </w:p>
    <w:p w14:paraId="5B32ACB2" w14:textId="77777777" w:rsidR="00724DDD" w:rsidRDefault="00724DDD">
      <w:pPr>
        <w:spacing w:line="480" w:lineRule="auto"/>
        <w:ind w:firstLine="720"/>
        <w:rPr>
          <w:rFonts w:ascii="Times New Roman" w:eastAsia="Times New Roman" w:hAnsi="Times New Roman" w:cs="Times New Roman"/>
          <w:sz w:val="24"/>
          <w:szCs w:val="24"/>
        </w:rPr>
      </w:pPr>
    </w:p>
    <w:p w14:paraId="421811F0" w14:textId="77777777" w:rsidR="00724DDD" w:rsidRDefault="00724DDD">
      <w:pPr>
        <w:spacing w:line="480" w:lineRule="auto"/>
        <w:ind w:firstLine="720"/>
        <w:rPr>
          <w:rFonts w:ascii="Times New Roman" w:eastAsia="Times New Roman" w:hAnsi="Times New Roman" w:cs="Times New Roman"/>
          <w:sz w:val="24"/>
          <w:szCs w:val="24"/>
        </w:rPr>
      </w:pPr>
    </w:p>
    <w:p w14:paraId="307505E5" w14:textId="77777777" w:rsidR="00724DDD" w:rsidRDefault="00724DDD">
      <w:pPr>
        <w:spacing w:line="480" w:lineRule="auto"/>
        <w:rPr>
          <w:rFonts w:ascii="Times New Roman" w:eastAsia="Times New Roman" w:hAnsi="Times New Roman" w:cs="Times New Roman"/>
          <w:sz w:val="24"/>
          <w:szCs w:val="24"/>
        </w:rPr>
      </w:pPr>
    </w:p>
    <w:p w14:paraId="146FF6A3" w14:textId="77777777" w:rsidR="00724DDD" w:rsidRDefault="00194C39">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Determinants of Indigenous People’s Health in Canada.</w:t>
      </w:r>
    </w:p>
    <w:p w14:paraId="265599E4" w14:textId="77777777" w:rsidR="00724DDD" w:rsidRDefault="00194C39">
      <w:pPr>
        <w:spacing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3CFD8F07" w14:textId="77777777"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Determinants of health are the conditions which are deemed necessary for an individual to survive. They capture a wide context in which individuals are born, grow, live, work, and age. In this setting, Indigenous people in Canada show significant health di</w:t>
      </w:r>
      <w:r>
        <w:rPr>
          <w:rFonts w:ascii="Times New Roman" w:eastAsia="Times New Roman" w:hAnsi="Times New Roman" w:cs="Times New Roman"/>
          <w:sz w:val="24"/>
          <w:szCs w:val="24"/>
        </w:rPr>
        <w:t>sparities; they endure continuous suffering as compared to other Canadians (Greenwood, 2015).  Different debates explain that health inequalities in Canada are attributed to increased food insecurity, poverty, and lack of clean drinking water, the prevalen</w:t>
      </w:r>
      <w:r>
        <w:rPr>
          <w:rFonts w:ascii="Times New Roman" w:eastAsia="Times New Roman" w:hAnsi="Times New Roman" w:cs="Times New Roman"/>
          <w:sz w:val="24"/>
          <w:szCs w:val="24"/>
        </w:rPr>
        <w:t>ce of chronic diseases and growing rates of alcohol and drug abuse. The main determinants of Indigenous people’s health in Canada are the social-economic environments, physical environments and individual behavior; but some scholars have cited that histori</w:t>
      </w:r>
      <w:r>
        <w:rPr>
          <w:rFonts w:ascii="Times New Roman" w:eastAsia="Times New Roman" w:hAnsi="Times New Roman" w:cs="Times New Roman"/>
          <w:sz w:val="24"/>
          <w:szCs w:val="24"/>
        </w:rPr>
        <w:t>cal contexts, urbanization and social policing, and gender differences as equally significant determinants.</w:t>
      </w:r>
    </w:p>
    <w:p w14:paraId="6664D928" w14:textId="77777777" w:rsidR="00724DDD" w:rsidRDefault="00194C39">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Social economic environment</w:t>
      </w:r>
      <w:r>
        <w:rPr>
          <w:rFonts w:ascii="Times New Roman" w:eastAsia="Times New Roman" w:hAnsi="Times New Roman" w:cs="Times New Roman"/>
          <w:sz w:val="24"/>
          <w:szCs w:val="24"/>
        </w:rPr>
        <w:t>.</w:t>
      </w:r>
    </w:p>
    <w:p w14:paraId="45EBB6A9" w14:textId="77777777" w:rsidR="00724DDD" w:rsidRDefault="00194C39">
      <w:pPr>
        <w:spacing w:line="480" w:lineRule="auto"/>
        <w:ind w:firstLine="720"/>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Social and economic environments take a central part in determining the health of the Indigenous people of Canada. To b</w:t>
      </w:r>
      <w:r>
        <w:rPr>
          <w:rFonts w:ascii="Times New Roman" w:eastAsia="Times New Roman" w:hAnsi="Times New Roman" w:cs="Times New Roman"/>
          <w:sz w:val="24"/>
          <w:szCs w:val="24"/>
        </w:rPr>
        <w:t>egin with, education is a central point in explaining an  individual’s health status. Indigenous populations in Canada are poorly endowed with education (Greenwood, 2015). This suggests that the populations have poor health standards. Raphael, (2016) expla</w:t>
      </w:r>
      <w:r>
        <w:rPr>
          <w:rFonts w:ascii="Times New Roman" w:eastAsia="Times New Roman" w:hAnsi="Times New Roman" w:cs="Times New Roman"/>
          <w:sz w:val="24"/>
          <w:szCs w:val="24"/>
        </w:rPr>
        <w:t>ins that education enlightens people on how to live a healthy life by managing the differences within Aboriginal societies and Non-Indigenous societies, building self-confidence, and understanding the significance of observing hygiene in one’s life. Theref</w:t>
      </w:r>
      <w:r>
        <w:rPr>
          <w:rFonts w:ascii="Times New Roman" w:eastAsia="Times New Roman" w:hAnsi="Times New Roman" w:cs="Times New Roman"/>
          <w:sz w:val="24"/>
          <w:szCs w:val="24"/>
        </w:rPr>
        <w:t>ore, low levels of education in Aboriginal regions of Canada supports the idea that the populations have more conflicting differences and reduced self-confidence, hence poor health.</w:t>
      </w:r>
    </w:p>
    <w:p w14:paraId="7ECB5725" w14:textId="77777777"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Income and social status also determine people’s health. Arguably, people </w:t>
      </w:r>
      <w:r>
        <w:rPr>
          <w:rFonts w:ascii="Times New Roman" w:eastAsia="Times New Roman" w:hAnsi="Times New Roman" w:cs="Times New Roman"/>
          <w:sz w:val="24"/>
          <w:szCs w:val="24"/>
        </w:rPr>
        <w:t>with higher levels of income as well as higher social income have better chances of living a healthy life in that they have a variety of resources to meet their health needs unlike the Indigenous people of Canada. Concerning the populations in Canada, a co</w:t>
      </w:r>
      <w:r>
        <w:rPr>
          <w:rFonts w:ascii="Times New Roman" w:eastAsia="Times New Roman" w:hAnsi="Times New Roman" w:cs="Times New Roman"/>
          <w:sz w:val="24"/>
          <w:szCs w:val="24"/>
        </w:rPr>
        <w:t>nsistent trend has been observed in income distribution, in that the gap between the rich and the poor is widening on a daily basis. With this understanding, urban populations have better income status, which also dictates their social status (Neufeld, 201</w:t>
      </w:r>
      <w:r>
        <w:rPr>
          <w:rFonts w:ascii="Times New Roman" w:eastAsia="Times New Roman" w:hAnsi="Times New Roman" w:cs="Times New Roman"/>
          <w:sz w:val="24"/>
          <w:szCs w:val="24"/>
        </w:rPr>
        <w:t>7). However, some urban populations have low income levels, thus they cannot meet health standards. In contrast, Aboriginal people have deteriorating income distribution. They have limited access to healthcare and other social services. This indicates that</w:t>
      </w:r>
      <w:r>
        <w:rPr>
          <w:rFonts w:ascii="Times New Roman" w:eastAsia="Times New Roman" w:hAnsi="Times New Roman" w:cs="Times New Roman"/>
          <w:sz w:val="24"/>
          <w:szCs w:val="24"/>
        </w:rPr>
        <w:t xml:space="preserve"> they have lower social status and hence greater differences in health. In addition, higher income inequalities among Indigenous populations have led to the emergence of other social risks such as theft, prostitution, and human trafficking as they try to e</w:t>
      </w:r>
      <w:r>
        <w:rPr>
          <w:rFonts w:ascii="Times New Roman" w:eastAsia="Times New Roman" w:hAnsi="Times New Roman" w:cs="Times New Roman"/>
          <w:sz w:val="24"/>
          <w:szCs w:val="24"/>
        </w:rPr>
        <w:t>arn a living. Additionally, the poor populations have been linked with drug abuse. This has often worsened the health status of this populace through the spreading of chronic diseases such as HIV/AIDS and other Sexually Transmitted Infections (STIs).</w:t>
      </w:r>
    </w:p>
    <w:p w14:paraId="59DB19E8" w14:textId="77777777"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Presence of social support networks is another essential determinant of people’s health. The Indigenous people of Canada have conservative cultural practices, which have greatly hampered access to better health standards. For instance, communities, familie</w:t>
      </w:r>
      <w:r>
        <w:rPr>
          <w:rFonts w:ascii="Times New Roman" w:eastAsia="Times New Roman" w:hAnsi="Times New Roman" w:cs="Times New Roman"/>
          <w:sz w:val="24"/>
          <w:szCs w:val="24"/>
        </w:rPr>
        <w:t>s, and friends have failed to join efforts for better health; they have not yet established stable backgrounds for practicing modern medication technologies through community-initiated hospitals, schools, or even churches, which could teach the best health</w:t>
      </w:r>
      <w:r>
        <w:rPr>
          <w:rFonts w:ascii="Times New Roman" w:eastAsia="Times New Roman" w:hAnsi="Times New Roman" w:cs="Times New Roman"/>
          <w:sz w:val="24"/>
          <w:szCs w:val="24"/>
        </w:rPr>
        <w:t xml:space="preserve"> practices. Moreover, the Indigenous community’s culture is quite original in a way that they cannot admit any practice that challenges their traditional way of life (Raphael, 2016). The customs, traditions, and beliefs of the </w:t>
      </w:r>
      <w:r>
        <w:rPr>
          <w:rFonts w:ascii="Times New Roman" w:eastAsia="Times New Roman" w:hAnsi="Times New Roman" w:cs="Times New Roman"/>
          <w:sz w:val="24"/>
          <w:szCs w:val="24"/>
        </w:rPr>
        <w:lastRenderedPageBreak/>
        <w:t>community and that of familie</w:t>
      </w:r>
      <w:r>
        <w:rPr>
          <w:rFonts w:ascii="Times New Roman" w:eastAsia="Times New Roman" w:hAnsi="Times New Roman" w:cs="Times New Roman"/>
          <w:sz w:val="24"/>
          <w:szCs w:val="24"/>
        </w:rPr>
        <w:t>s contradicts the healthcare technology. As such, Aboriginal populations have constantly relied on traditional drugs as a solution to their health issues rather than applying modern practices such as screening and surgery. The communities abide by the trad</w:t>
      </w:r>
      <w:r>
        <w:rPr>
          <w:rFonts w:ascii="Times New Roman" w:eastAsia="Times New Roman" w:hAnsi="Times New Roman" w:cs="Times New Roman"/>
          <w:sz w:val="24"/>
          <w:szCs w:val="24"/>
        </w:rPr>
        <w:t xml:space="preserve">itional </w:t>
      </w:r>
      <w:r>
        <w:rPr>
          <w:rFonts w:ascii="Times New Roman" w:eastAsia="Times New Roman" w:hAnsi="Times New Roman" w:cs="Times New Roman"/>
          <w:sz w:val="24"/>
          <w:szCs w:val="24"/>
          <w:u w:val="single"/>
        </w:rPr>
        <w:t xml:space="preserve">medication </w:t>
      </w:r>
      <w:r>
        <w:rPr>
          <w:rFonts w:ascii="Times New Roman" w:eastAsia="Times New Roman" w:hAnsi="Times New Roman" w:cs="Times New Roman"/>
          <w:sz w:val="24"/>
          <w:szCs w:val="24"/>
        </w:rPr>
        <w:t xml:space="preserve">practices, which have by far failed to cure and sustain wellbeing of the community thus poor health. </w:t>
      </w:r>
    </w:p>
    <w:p w14:paraId="457DAFAC" w14:textId="77777777"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Accessibility of health care services also amplifies the health status of a community (Neufeld, 2017). In this context, the Canadian In</w:t>
      </w:r>
      <w:r>
        <w:rPr>
          <w:rFonts w:ascii="Times New Roman" w:eastAsia="Times New Roman" w:hAnsi="Times New Roman" w:cs="Times New Roman"/>
          <w:sz w:val="24"/>
          <w:szCs w:val="24"/>
        </w:rPr>
        <w:t>digenous populations have been poorly endowed with health centers. This confirms that the populace has limited to no access to health care services, which are deemed essential for treating and preventing diseases. Thus, the Indigenous people of Canada have</w:t>
      </w:r>
      <w:r>
        <w:rPr>
          <w:rFonts w:ascii="Times New Roman" w:eastAsia="Times New Roman" w:hAnsi="Times New Roman" w:cs="Times New Roman"/>
          <w:sz w:val="24"/>
          <w:szCs w:val="24"/>
        </w:rPr>
        <w:t xml:space="preserve"> shown growing health hazards and deaths due to the outbreak of diseases with no acute response from the nearby health centers, which could have the potential to treat and prevent the continued existence of these healh hazards and deaths. Limited access an</w:t>
      </w:r>
      <w:r>
        <w:rPr>
          <w:rFonts w:ascii="Times New Roman" w:eastAsia="Times New Roman" w:hAnsi="Times New Roman" w:cs="Times New Roman"/>
          <w:sz w:val="24"/>
          <w:szCs w:val="24"/>
        </w:rPr>
        <w:t>d use of health services in the local populations of Canada indicates poor health standards.</w:t>
      </w:r>
    </w:p>
    <w:p w14:paraId="01C943E3" w14:textId="77777777"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Indigenous people of Canada lack adequate food and agriculture securities (Greenwood, 2015). The local populations are highly dependent on agricultural practic</w:t>
      </w:r>
      <w:r>
        <w:rPr>
          <w:rFonts w:ascii="Times New Roman" w:eastAsia="Times New Roman" w:hAnsi="Times New Roman" w:cs="Times New Roman"/>
          <w:sz w:val="24"/>
          <w:szCs w:val="24"/>
        </w:rPr>
        <w:t xml:space="preserve">es for survival. However, adoption of the emerging production technologies has staged inevitable </w:t>
      </w:r>
      <w:bookmarkStart w:id="1" w:name="_GoBack"/>
      <w:bookmarkEnd w:id="1"/>
      <w:r>
        <w:rPr>
          <w:rFonts w:ascii="Times New Roman" w:eastAsia="Times New Roman" w:hAnsi="Times New Roman" w:cs="Times New Roman"/>
          <w:sz w:val="24"/>
          <w:szCs w:val="24"/>
        </w:rPr>
        <w:t xml:space="preserve">challenges to the people. As such, use of fertilizers has led to increased nitrates content in food as well as pollution in waterways. </w:t>
      </w:r>
      <w:commentRangeStart w:id="2"/>
      <w:r>
        <w:rPr>
          <w:rFonts w:ascii="Times New Roman" w:eastAsia="Times New Roman" w:hAnsi="Times New Roman" w:cs="Times New Roman"/>
          <w:sz w:val="24"/>
          <w:szCs w:val="24"/>
          <w:highlight w:val="magenta"/>
        </w:rPr>
        <w:t>Tobacco farming is emine</w:t>
      </w:r>
      <w:r>
        <w:rPr>
          <w:rFonts w:ascii="Times New Roman" w:eastAsia="Times New Roman" w:hAnsi="Times New Roman" w:cs="Times New Roman"/>
          <w:sz w:val="24"/>
          <w:szCs w:val="24"/>
          <w:highlight w:val="magenta"/>
        </w:rPr>
        <w:t>nt in some indigenous regions and this has led to the prevalence of diseases such as stroke, heart disease, cancer and other dangerous respiratory diseases. This has led to widespread of tobacco products to the target markets. This encourages practices suc</w:t>
      </w:r>
      <w:r>
        <w:rPr>
          <w:rFonts w:ascii="Times New Roman" w:eastAsia="Times New Roman" w:hAnsi="Times New Roman" w:cs="Times New Roman"/>
          <w:sz w:val="24"/>
          <w:szCs w:val="24"/>
          <w:highlight w:val="magenta"/>
        </w:rPr>
        <w:t xml:space="preserve">h as smoking: the leading cause of lung cancer. </w:t>
      </w:r>
      <w:commentRangeEnd w:id="2"/>
      <w:r w:rsidR="00FF5EEE">
        <w:rPr>
          <w:rStyle w:val="CommentReference"/>
        </w:rPr>
        <w:commentReference w:id="2"/>
      </w:r>
      <w:r>
        <w:rPr>
          <w:rFonts w:ascii="Times New Roman" w:eastAsia="Times New Roman" w:hAnsi="Times New Roman" w:cs="Times New Roman"/>
          <w:sz w:val="24"/>
          <w:szCs w:val="24"/>
        </w:rPr>
        <w:t xml:space="preserve">Moreover, poor land use mechanisms among the populations have challenged the soil quality and choice of crop to be grown in the regions. The communities rely on traditional food packing, safety and </w:t>
      </w:r>
      <w:r>
        <w:rPr>
          <w:rFonts w:ascii="Times New Roman" w:eastAsia="Times New Roman" w:hAnsi="Times New Roman" w:cs="Times New Roman"/>
          <w:sz w:val="24"/>
          <w:szCs w:val="24"/>
        </w:rPr>
        <w:lastRenderedPageBreak/>
        <w:t>preservati</w:t>
      </w:r>
      <w:r>
        <w:rPr>
          <w:rFonts w:ascii="Times New Roman" w:eastAsia="Times New Roman" w:hAnsi="Times New Roman" w:cs="Times New Roman"/>
          <w:sz w:val="24"/>
          <w:szCs w:val="24"/>
        </w:rPr>
        <w:t>on mechanisms that have led to food poisoning and challenges to health through food borne illnesses (Greenwood, 2015).</w:t>
      </w:r>
    </w:p>
    <w:p w14:paraId="213E0C3F" w14:textId="77777777"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Social exclusion in Canada is another determinant of health.  Local communities have suffered from unequal social and economic networks a</w:t>
      </w:r>
      <w:r>
        <w:rPr>
          <w:rFonts w:ascii="Times New Roman" w:eastAsia="Times New Roman" w:hAnsi="Times New Roman" w:cs="Times New Roman"/>
          <w:sz w:val="24"/>
          <w:szCs w:val="24"/>
        </w:rPr>
        <w:t>nd integration; the populace has continually been oppressed through lack of access to resources, potentials and rights. Moreover, the local communities have been hindered from fully participating in social life. Indigenous people have lacked adequate acces</w:t>
      </w:r>
      <w:r>
        <w:rPr>
          <w:rFonts w:ascii="Times New Roman" w:eastAsia="Times New Roman" w:hAnsi="Times New Roman" w:cs="Times New Roman"/>
          <w:sz w:val="24"/>
          <w:szCs w:val="24"/>
        </w:rPr>
        <w:t xml:space="preserve">s to quality education, and healthcare services, which has widely supported health constraints through reduced income distribution, social networking, and increased unemployment. </w:t>
      </w:r>
    </w:p>
    <w:p w14:paraId="646889E1" w14:textId="77777777"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Scholars have also hinted that infrastructure significantly dictates the nat</w:t>
      </w:r>
      <w:r>
        <w:rPr>
          <w:rFonts w:ascii="Times New Roman" w:eastAsia="Times New Roman" w:hAnsi="Times New Roman" w:cs="Times New Roman"/>
          <w:sz w:val="24"/>
          <w:szCs w:val="24"/>
        </w:rPr>
        <w:t xml:space="preserve">ure of health in a community. A community with improved roads and means of communication is likely to have better health status (Raphael, 2016). Keenly, the Indigenous populations of Canada lack good infrastructure. Poorly developed roads have intensified </w:t>
      </w:r>
      <w:r>
        <w:rPr>
          <w:rFonts w:ascii="Times New Roman" w:eastAsia="Times New Roman" w:hAnsi="Times New Roman" w:cs="Times New Roman"/>
          <w:sz w:val="24"/>
          <w:szCs w:val="24"/>
        </w:rPr>
        <w:t>the volume of accidents on a daily basis. Children and pedestrians have often been hit while on tracks by vehicles. Poor infrastructure has led to returned economic growth, unemployment and limited access to other support services. The communities have not</w:t>
      </w:r>
      <w:r>
        <w:rPr>
          <w:rFonts w:ascii="Times New Roman" w:eastAsia="Times New Roman" w:hAnsi="Times New Roman" w:cs="Times New Roman"/>
          <w:sz w:val="24"/>
          <w:szCs w:val="24"/>
        </w:rPr>
        <w:t xml:space="preserve"> been able to access emergency health care services. </w:t>
      </w:r>
    </w:p>
    <w:p w14:paraId="197E680A" w14:textId="77777777" w:rsidR="00724DDD" w:rsidRDefault="00194C39">
      <w:pPr>
        <w:spacing w:line="480" w:lineRule="auto"/>
        <w:ind w:firstLine="72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Physical Environment.</w:t>
      </w:r>
    </w:p>
    <w:p w14:paraId="2169FF4F" w14:textId="77777777"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physical environment is a collection of factors among human environments and has a critical responsibility in determining the nature of human health. It is comprised of factors</w:t>
      </w:r>
      <w:r>
        <w:rPr>
          <w:rFonts w:ascii="Times New Roman" w:eastAsia="Times New Roman" w:hAnsi="Times New Roman" w:cs="Times New Roman"/>
          <w:sz w:val="24"/>
          <w:szCs w:val="24"/>
        </w:rPr>
        <w:t xml:space="preserve"> such as healthy communities, safe water and clean air, housing and healthy working environments, which all affect health. Additionally, Indigenous Canadian communities have been relying on unsafe waters and air. There is an increased rate of air and water</w:t>
      </w:r>
      <w:r>
        <w:rPr>
          <w:rFonts w:ascii="Times New Roman" w:eastAsia="Times New Roman" w:hAnsi="Times New Roman" w:cs="Times New Roman"/>
          <w:sz w:val="24"/>
          <w:szCs w:val="24"/>
        </w:rPr>
        <w:t xml:space="preserve"> pollution that causes adverse </w:t>
      </w:r>
      <w:r>
        <w:rPr>
          <w:rFonts w:ascii="Times New Roman" w:eastAsia="Times New Roman" w:hAnsi="Times New Roman" w:cs="Times New Roman"/>
          <w:sz w:val="24"/>
          <w:szCs w:val="24"/>
        </w:rPr>
        <w:lastRenderedPageBreak/>
        <w:t>health effects such as congenital disabilities, cancer, gastrointestinal ailments and respiratory illnesses. There is the prevalence of childhood asthma, a dangerous respiratory disease which is highly linked to airborne cont</w:t>
      </w:r>
      <w:r>
        <w:rPr>
          <w:rFonts w:ascii="Times New Roman" w:eastAsia="Times New Roman" w:hAnsi="Times New Roman" w:cs="Times New Roman"/>
          <w:sz w:val="24"/>
          <w:szCs w:val="24"/>
        </w:rPr>
        <w:t>aminants.</w:t>
      </w:r>
    </w:p>
    <w:p w14:paraId="7A742B99" w14:textId="77777777"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Housing is another evidence of poor health among the indigenous communities. Many Indigenous people have poor housing mechanisms that pose a major threat to the well-being of the entire populace. In this regard, the well-being of Indigenous peopl</w:t>
      </w:r>
      <w:r>
        <w:rPr>
          <w:rFonts w:ascii="Times New Roman" w:eastAsia="Times New Roman" w:hAnsi="Times New Roman" w:cs="Times New Roman"/>
          <w:sz w:val="24"/>
          <w:szCs w:val="24"/>
        </w:rPr>
        <w:t>e has been challenged by housing tenure, indoor air quality, outdoor temperatures and prevalence of home accidents (Greenwood, 2015). In essence, poor housing leads to poor mental health.</w:t>
      </w:r>
    </w:p>
    <w:p w14:paraId="55B98BBC" w14:textId="77777777"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Poor waste management among the indigenous populations is another ev</w:t>
      </w:r>
      <w:r>
        <w:rPr>
          <w:rFonts w:ascii="Times New Roman" w:eastAsia="Times New Roman" w:hAnsi="Times New Roman" w:cs="Times New Roman"/>
          <w:sz w:val="24"/>
          <w:szCs w:val="24"/>
        </w:rPr>
        <w:t>ident health risk. Arguably, Indigenous communities of Canada lack sufficient know-how on managing waste products. They have uncoordinated dumping of wastes, and this has led to transmission of agents of contagious diseases. Improper waste disposal has led</w:t>
      </w:r>
      <w:r>
        <w:rPr>
          <w:rFonts w:ascii="Times New Roman" w:eastAsia="Times New Roman" w:hAnsi="Times New Roman" w:cs="Times New Roman"/>
          <w:sz w:val="24"/>
          <w:szCs w:val="24"/>
        </w:rPr>
        <w:t xml:space="preserve"> to increased exposure to toxic chemicals hence breeding environmental degradation and vulnerability to health-care wastes. These hazardous wastes have led to poor health among the Indigenous people of Canada (</w:t>
      </w:r>
      <w:r>
        <w:rPr>
          <w:rFonts w:ascii="Times New Roman" w:eastAsia="Times New Roman" w:hAnsi="Times New Roman" w:cs="Times New Roman"/>
          <w:color w:val="222222"/>
          <w:sz w:val="24"/>
          <w:szCs w:val="24"/>
          <w:highlight w:val="white"/>
        </w:rPr>
        <w:t>De Leeuw et al., 2015)</w:t>
      </w:r>
      <w:r>
        <w:rPr>
          <w:rFonts w:ascii="Times New Roman" w:eastAsia="Times New Roman" w:hAnsi="Times New Roman" w:cs="Times New Roman"/>
          <w:sz w:val="24"/>
          <w:szCs w:val="24"/>
        </w:rPr>
        <w:t>.</w:t>
      </w:r>
    </w:p>
    <w:p w14:paraId="4A328E94" w14:textId="77777777"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physical working condition is another factor that dictates the health status of an individual. If the working environment is not endowed with adequate facilities, the work becomes stressful and unsafe. In this concern, </w:t>
      </w:r>
      <w:r>
        <w:rPr>
          <w:rFonts w:ascii="Times New Roman" w:eastAsia="Times New Roman" w:hAnsi="Times New Roman" w:cs="Times New Roman"/>
          <w:sz w:val="24"/>
          <w:szCs w:val="24"/>
          <w:u w:val="single"/>
        </w:rPr>
        <w:t xml:space="preserve">ethnic </w:t>
      </w:r>
      <w:r>
        <w:rPr>
          <w:rFonts w:ascii="Times New Roman" w:eastAsia="Times New Roman" w:hAnsi="Times New Roman" w:cs="Times New Roman"/>
          <w:sz w:val="24"/>
          <w:szCs w:val="24"/>
        </w:rPr>
        <w:t xml:space="preserve">communities in Canada are </w:t>
      </w:r>
      <w:r>
        <w:rPr>
          <w:rFonts w:ascii="Times New Roman" w:eastAsia="Times New Roman" w:hAnsi="Times New Roman" w:cs="Times New Roman"/>
          <w:sz w:val="24"/>
          <w:szCs w:val="24"/>
        </w:rPr>
        <w:t>challenged with poor working situations (Smylie &amp; Firestone, 2016). For instance, in many local working situations, the workplace, equipment and machines are poorly maintained. The working environments have poor ventilation, lighting, and high temperatures</w:t>
      </w:r>
      <w:r>
        <w:rPr>
          <w:rFonts w:ascii="Times New Roman" w:eastAsia="Times New Roman" w:hAnsi="Times New Roman" w:cs="Times New Roman"/>
          <w:sz w:val="24"/>
          <w:szCs w:val="24"/>
        </w:rPr>
        <w:t xml:space="preserve">. The poor working </w:t>
      </w:r>
      <w:r>
        <w:rPr>
          <w:rFonts w:ascii="Times New Roman" w:eastAsia="Times New Roman" w:hAnsi="Times New Roman" w:cs="Times New Roman"/>
          <w:sz w:val="24"/>
          <w:szCs w:val="24"/>
        </w:rPr>
        <w:lastRenderedPageBreak/>
        <w:t>conditions gives limited control over the working conditions thus propagating stress and risks related to health. This has significant effects on their mental, social, and physical well-being.</w:t>
      </w:r>
    </w:p>
    <w:p w14:paraId="10949118" w14:textId="77777777" w:rsidR="00724DDD" w:rsidRDefault="00194C39">
      <w:pPr>
        <w:spacing w:line="480" w:lineRule="auto"/>
        <w:ind w:firstLine="72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Individual character and behavior.</w:t>
      </w:r>
    </w:p>
    <w:p w14:paraId="2E8F0A94" w14:textId="77777777"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Personali</w:t>
      </w:r>
      <w:r>
        <w:rPr>
          <w:rFonts w:ascii="Times New Roman" w:eastAsia="Times New Roman" w:hAnsi="Times New Roman" w:cs="Times New Roman"/>
          <w:sz w:val="24"/>
          <w:szCs w:val="24"/>
        </w:rPr>
        <w:t>ty takes a central role in dictating one’s health. It captures economic, social, and environmental choices that individuals make concerning their health. In this way, individuals have the fundamental role to defend against diseases, allow for self-care and</w:t>
      </w:r>
      <w:r>
        <w:rPr>
          <w:rFonts w:ascii="Times New Roman" w:eastAsia="Times New Roman" w:hAnsi="Times New Roman" w:cs="Times New Roman"/>
          <w:sz w:val="24"/>
          <w:szCs w:val="24"/>
        </w:rPr>
        <w:t xml:space="preserve"> self-reliance, and also solve problems attached to their health. Among the Canadian Indigenous populations, over 80% of the people are smokers, and this has led to the continued existence of diseases such as cancer, which lead to death. Moreover, the comm</w:t>
      </w:r>
      <w:r>
        <w:rPr>
          <w:rFonts w:ascii="Times New Roman" w:eastAsia="Times New Roman" w:hAnsi="Times New Roman" w:cs="Times New Roman"/>
          <w:sz w:val="24"/>
          <w:szCs w:val="24"/>
        </w:rPr>
        <w:t>unities have exhibited multiple risk-taking behaviors which include alcohol and drug abuse resulting in unsafe sex and reckless driving, especially among the young populations. Eating habits are another facet of human behavior that define health (Greenwood</w:t>
      </w:r>
      <w:r>
        <w:rPr>
          <w:rFonts w:ascii="Times New Roman" w:eastAsia="Times New Roman" w:hAnsi="Times New Roman" w:cs="Times New Roman"/>
          <w:sz w:val="24"/>
          <w:szCs w:val="24"/>
        </w:rPr>
        <w:t>, 2015). As outlined earlier, the Indigenous communities of Canada are poorly endowed with education, and hence the majority of them do not know the rationale behind healthy diets. This has allowed for the dominance of diseases like marasmus and obesity.</w:t>
      </w:r>
    </w:p>
    <w:p w14:paraId="4095A6D5" w14:textId="77777777"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rguably, the above factors are sufficient determinants of health; however, other scholars argue that that the health of the Indigenous people of Canada is only determined by social policing, historical aspects and urban development, conflicts and health di</w:t>
      </w:r>
      <w:r>
        <w:rPr>
          <w:rFonts w:ascii="Times New Roman" w:eastAsia="Times New Roman" w:hAnsi="Times New Roman" w:cs="Times New Roman"/>
          <w:sz w:val="24"/>
          <w:szCs w:val="24"/>
        </w:rPr>
        <w:t xml:space="preserve">fferences across gender. Concerning social policing, when the government </w:t>
      </w:r>
      <w:r>
        <w:rPr>
          <w:rFonts w:ascii="Times New Roman" w:eastAsia="Times New Roman" w:hAnsi="Times New Roman" w:cs="Times New Roman"/>
          <w:sz w:val="24"/>
          <w:szCs w:val="24"/>
          <w:highlight w:val="magenta"/>
        </w:rPr>
        <w:t>lays</w:t>
      </w:r>
      <w:r>
        <w:rPr>
          <w:rFonts w:ascii="Times New Roman" w:eastAsia="Times New Roman" w:hAnsi="Times New Roman" w:cs="Times New Roman"/>
          <w:sz w:val="24"/>
          <w:szCs w:val="24"/>
        </w:rPr>
        <w:t xml:space="preserve"> responsive health care regulations, the population is likely to have better health. Social policy has the responsibility to address factors that challenge the social wellbeing of</w:t>
      </w:r>
      <w:r>
        <w:rPr>
          <w:rFonts w:ascii="Times New Roman" w:eastAsia="Times New Roman" w:hAnsi="Times New Roman" w:cs="Times New Roman"/>
          <w:sz w:val="24"/>
          <w:szCs w:val="24"/>
        </w:rPr>
        <w:t xml:space="preserve"> a community. Social policy seeks to combat poverty and unemployment through offering employment and better working conditions. In addition to this, social policy has the responsibility to impact on food security, health services, </w:t>
      </w:r>
      <w:r>
        <w:rPr>
          <w:rFonts w:ascii="Times New Roman" w:eastAsia="Times New Roman" w:hAnsi="Times New Roman" w:cs="Times New Roman"/>
          <w:sz w:val="24"/>
          <w:szCs w:val="24"/>
        </w:rPr>
        <w:lastRenderedPageBreak/>
        <w:t>education, and better wor</w:t>
      </w:r>
      <w:r>
        <w:rPr>
          <w:rFonts w:ascii="Times New Roman" w:eastAsia="Times New Roman" w:hAnsi="Times New Roman" w:cs="Times New Roman"/>
          <w:sz w:val="24"/>
          <w:szCs w:val="24"/>
        </w:rPr>
        <w:t>king conditions through legislation (De Leeuw et al., 2015). With this understanding, the indigenous population of Canada is featured with poor health standards because there are no effective public and social policies to upgrade these standards. In this w</w:t>
      </w:r>
      <w:r>
        <w:rPr>
          <w:rFonts w:ascii="Times New Roman" w:eastAsia="Times New Roman" w:hAnsi="Times New Roman" w:cs="Times New Roman"/>
          <w:sz w:val="24"/>
          <w:szCs w:val="24"/>
        </w:rPr>
        <w:t>ay, the indigenous people lack literacy initiatives, functional income and poverty reduction strategies, and promotional food policies. Also, the populations require timely care as a result of poor resource management and inaccessible health services. Lack</w:t>
      </w:r>
      <w:r>
        <w:rPr>
          <w:rFonts w:ascii="Times New Roman" w:eastAsia="Times New Roman" w:hAnsi="Times New Roman" w:cs="Times New Roman"/>
          <w:sz w:val="24"/>
          <w:szCs w:val="24"/>
        </w:rPr>
        <w:t xml:space="preserve"> of comprehensive social policies amid the populace has led to the occurrence of major depression in Canada among the Indigenous people, thus negative health status.</w:t>
      </w:r>
    </w:p>
    <w:p w14:paraId="482E15C4" w14:textId="77777777"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Canadian scholars have also exclaimed that historical legacies of colonization have linger</w:t>
      </w:r>
      <w:r>
        <w:rPr>
          <w:rFonts w:ascii="Times New Roman" w:eastAsia="Times New Roman" w:hAnsi="Times New Roman" w:cs="Times New Roman"/>
          <w:sz w:val="24"/>
          <w:szCs w:val="24"/>
        </w:rPr>
        <w:t>ing social and structural contributions to the health status of the indigenous communities. As evident, colonial milestones led to high levels of discrimination and this has time and again perpetuated inequalities amoung the urban and rural populations. In</w:t>
      </w:r>
      <w:r>
        <w:rPr>
          <w:rFonts w:ascii="Times New Roman" w:eastAsia="Times New Roman" w:hAnsi="Times New Roman" w:cs="Times New Roman"/>
          <w:sz w:val="24"/>
          <w:szCs w:val="24"/>
        </w:rPr>
        <w:t xml:space="preserve"> other words, colonialism introduced social differences among the people of different race.</w:t>
      </w:r>
    </w:p>
    <w:p w14:paraId="2B05D89F" w14:textId="77777777" w:rsidR="00724DDD" w:rsidRDefault="00194C39">
      <w:pPr>
        <w:spacing w:line="480" w:lineRule="auto"/>
        <w:ind w:firstLine="720"/>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rPr>
        <w:t xml:space="preserve">Before 1867, colonies only offered </w:t>
      </w:r>
      <w:r>
        <w:rPr>
          <w:rFonts w:ascii="Times New Roman" w:eastAsia="Times New Roman" w:hAnsi="Times New Roman" w:cs="Times New Roman"/>
          <w:sz w:val="24"/>
          <w:szCs w:val="24"/>
          <w:highlight w:val="magenta"/>
        </w:rPr>
        <w:t>bettered</w:t>
      </w:r>
      <w:r>
        <w:rPr>
          <w:rFonts w:ascii="Times New Roman" w:eastAsia="Times New Roman" w:hAnsi="Times New Roman" w:cs="Times New Roman"/>
          <w:sz w:val="24"/>
          <w:szCs w:val="24"/>
        </w:rPr>
        <w:t xml:space="preserve"> social services at the urban centers with little consideration to the indigenous populations. Hospitals and education ce</w:t>
      </w:r>
      <w:r>
        <w:rPr>
          <w:rFonts w:ascii="Times New Roman" w:eastAsia="Times New Roman" w:hAnsi="Times New Roman" w:cs="Times New Roman"/>
          <w:sz w:val="24"/>
          <w:szCs w:val="24"/>
        </w:rPr>
        <w:t xml:space="preserve">nters were only located in urban centers and this is has still not been fully addressed in modern Canada. </w:t>
      </w:r>
      <w:r>
        <w:rPr>
          <w:rFonts w:ascii="Times New Roman" w:eastAsia="Times New Roman" w:hAnsi="Times New Roman" w:cs="Times New Roman"/>
          <w:sz w:val="24"/>
          <w:szCs w:val="24"/>
          <w:highlight w:val="magenta"/>
        </w:rPr>
        <w:t xml:space="preserve">The colonies ensured better income and social status to the Non-Indigenous population, good employment and </w:t>
      </w:r>
      <w:commentRangeStart w:id="3"/>
      <w:r>
        <w:rPr>
          <w:rFonts w:ascii="Times New Roman" w:eastAsia="Times New Roman" w:hAnsi="Times New Roman" w:cs="Times New Roman"/>
          <w:sz w:val="24"/>
          <w:szCs w:val="24"/>
          <w:highlight w:val="magenta"/>
        </w:rPr>
        <w:t>healthy</w:t>
      </w:r>
      <w:commentRangeEnd w:id="3"/>
      <w:r w:rsidR="00FF5EEE">
        <w:rPr>
          <w:rStyle w:val="CommentReference"/>
        </w:rPr>
        <w:commentReference w:id="3"/>
      </w:r>
      <w:r>
        <w:rPr>
          <w:rFonts w:ascii="Times New Roman" w:eastAsia="Times New Roman" w:hAnsi="Times New Roman" w:cs="Times New Roman"/>
          <w:sz w:val="24"/>
          <w:szCs w:val="24"/>
          <w:highlight w:val="magenta"/>
        </w:rPr>
        <w:t xml:space="preserve"> working conditions and also a good </w:t>
      </w:r>
      <w:r>
        <w:rPr>
          <w:rFonts w:ascii="Times New Roman" w:eastAsia="Times New Roman" w:hAnsi="Times New Roman" w:cs="Times New Roman"/>
          <w:sz w:val="24"/>
          <w:szCs w:val="24"/>
          <w:highlight w:val="magenta"/>
        </w:rPr>
        <w:t xml:space="preserve">education in their areas of operation. This suggests that if an area was colonized, the local regions had poor health status accounting from a historical basis. As such, there is the likelihood of poor education, low health services, inadequate income and </w:t>
      </w:r>
      <w:r>
        <w:rPr>
          <w:rFonts w:ascii="Times New Roman" w:eastAsia="Times New Roman" w:hAnsi="Times New Roman" w:cs="Times New Roman"/>
          <w:sz w:val="24"/>
          <w:szCs w:val="24"/>
          <w:highlight w:val="magenta"/>
        </w:rPr>
        <w:t>social status among other sociological inefficiencies which define health status.</w:t>
      </w:r>
    </w:p>
    <w:p w14:paraId="1A540C21" w14:textId="77777777"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Moreover, urbanization takes a broader scope in predicting the health status of a community. If a community is located in urban areas, it has higher changes of improved healt</w:t>
      </w:r>
      <w:r>
        <w:rPr>
          <w:rFonts w:ascii="Times New Roman" w:eastAsia="Times New Roman" w:hAnsi="Times New Roman" w:cs="Times New Roman"/>
          <w:sz w:val="24"/>
          <w:szCs w:val="24"/>
        </w:rPr>
        <w:t>h status, unlike indigenous populations. According to De Leeuw et al. (2015), urbanization defines income, health services, education, proper housing, better working conditions, social inclusion and food security, which are critical determinants of the hea</w:t>
      </w:r>
      <w:r>
        <w:rPr>
          <w:rFonts w:ascii="Times New Roman" w:eastAsia="Times New Roman" w:hAnsi="Times New Roman" w:cs="Times New Roman"/>
          <w:sz w:val="24"/>
          <w:szCs w:val="24"/>
        </w:rPr>
        <w:t xml:space="preserve">lth and social life of an individual. The basis of this argument is that if a community is located in remote regions, poor health status is attached as a result of food insecurity, inadequate housing, income inequality, and other factors that are socially </w:t>
      </w:r>
      <w:r>
        <w:rPr>
          <w:rFonts w:ascii="Times New Roman" w:eastAsia="Times New Roman" w:hAnsi="Times New Roman" w:cs="Times New Roman"/>
          <w:sz w:val="24"/>
          <w:szCs w:val="24"/>
        </w:rPr>
        <w:t xml:space="preserve">responsible for determining the health. </w:t>
      </w:r>
    </w:p>
    <w:p w14:paraId="25620297" w14:textId="77777777" w:rsidR="00724DDD" w:rsidRDefault="00194C39">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Gender difference is also a significant determinant of the health of Indigenous people of Canada (</w:t>
      </w:r>
      <w:r>
        <w:rPr>
          <w:rFonts w:ascii="Times New Roman" w:eastAsia="Times New Roman" w:hAnsi="Times New Roman" w:cs="Times New Roman"/>
          <w:sz w:val="24"/>
          <w:szCs w:val="24"/>
        </w:rPr>
        <w:t>Raphael, 2016). </w:t>
      </w:r>
      <w:r>
        <w:rPr>
          <w:rFonts w:ascii="Times New Roman" w:eastAsia="Times New Roman" w:hAnsi="Times New Roman" w:cs="Times New Roman"/>
          <w:sz w:val="24"/>
          <w:szCs w:val="24"/>
          <w:highlight w:val="white"/>
        </w:rPr>
        <w:t>L</w:t>
      </w:r>
      <w:r>
        <w:rPr>
          <w:rFonts w:ascii="Times New Roman" w:eastAsia="Times New Roman" w:hAnsi="Times New Roman" w:cs="Times New Roman"/>
          <w:sz w:val="24"/>
          <w:szCs w:val="24"/>
        </w:rPr>
        <w:t xml:space="preserve">ife expectancy in Canada cuts across genders. The changing patterns of behavior such as smoking and </w:t>
      </w:r>
      <w:r>
        <w:rPr>
          <w:rFonts w:ascii="Times New Roman" w:eastAsia="Times New Roman" w:hAnsi="Times New Roman" w:cs="Times New Roman"/>
          <w:sz w:val="24"/>
          <w:szCs w:val="24"/>
        </w:rPr>
        <w:t xml:space="preserve">drug abuse are more evident among men than women. Researchers have identified that ladies are more precautionary when selecting meals than men. Canadian men engage more in physical activities than women. </w:t>
      </w:r>
      <w:r>
        <w:rPr>
          <w:rFonts w:ascii="Times New Roman" w:eastAsia="Times New Roman" w:hAnsi="Times New Roman" w:cs="Times New Roman"/>
          <w:strike/>
          <w:sz w:val="24"/>
          <w:szCs w:val="24"/>
        </w:rPr>
        <w:t>Following these differences, it is easy for one to u</w:t>
      </w:r>
      <w:r>
        <w:rPr>
          <w:rFonts w:ascii="Times New Roman" w:eastAsia="Times New Roman" w:hAnsi="Times New Roman" w:cs="Times New Roman"/>
          <w:strike/>
          <w:sz w:val="24"/>
          <w:szCs w:val="24"/>
        </w:rPr>
        <w:t xml:space="preserve">nderstand </w:t>
      </w:r>
      <w:r>
        <w:rPr>
          <w:rFonts w:ascii="Times New Roman" w:eastAsia="Times New Roman" w:hAnsi="Times New Roman" w:cs="Times New Roman"/>
          <w:strike/>
          <w:sz w:val="24"/>
          <w:szCs w:val="24"/>
          <w:highlight w:val="magenta"/>
        </w:rPr>
        <w:t>the excellent response of gender in health as well as getting the current difference between genders towards their health.</w:t>
      </w:r>
      <w:r>
        <w:rPr>
          <w:rFonts w:ascii="Times New Roman" w:eastAsia="Times New Roman" w:hAnsi="Times New Roman" w:cs="Times New Roman"/>
          <w:strike/>
          <w:sz w:val="24"/>
          <w:szCs w:val="24"/>
        </w:rPr>
        <w:t xml:space="preserve"> </w:t>
      </w:r>
      <w:r>
        <w:rPr>
          <w:rFonts w:ascii="Times New Roman" w:eastAsia="Times New Roman" w:hAnsi="Times New Roman" w:cs="Times New Roman"/>
          <w:sz w:val="24"/>
          <w:szCs w:val="24"/>
        </w:rPr>
        <w:t>According to this position, the health of a population can only be defined regarding social policy, historical milestones, urbanization, and health differences amid genders.</w:t>
      </w:r>
    </w:p>
    <w:p w14:paraId="3C0A21F7" w14:textId="77777777" w:rsidR="00724DDD" w:rsidRDefault="00194C39">
      <w:pPr>
        <w:spacing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6BC5C2AA" w14:textId="77777777"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sum up, Canada is one of the modern nations featured with the most </w:t>
      </w:r>
      <w:r>
        <w:rPr>
          <w:rFonts w:ascii="Times New Roman" w:eastAsia="Times New Roman" w:hAnsi="Times New Roman" w:cs="Times New Roman"/>
          <w:sz w:val="24"/>
          <w:szCs w:val="24"/>
        </w:rPr>
        <w:t>controversial health sector. As discussed above, the wellbeing of Canada’s Indigenous people is linked to a range of evident social inequalities such as food insecurity, poor education, and income disparities. From a critical point of view, the determinant</w:t>
      </w:r>
      <w:r>
        <w:rPr>
          <w:rFonts w:ascii="Times New Roman" w:eastAsia="Times New Roman" w:hAnsi="Times New Roman" w:cs="Times New Roman"/>
          <w:sz w:val="24"/>
          <w:szCs w:val="24"/>
        </w:rPr>
        <w:t xml:space="preserve">s of Indigenous health in Canada can be </w:t>
      </w:r>
      <w:r>
        <w:rPr>
          <w:rFonts w:ascii="Times New Roman" w:eastAsia="Times New Roman" w:hAnsi="Times New Roman" w:cs="Times New Roman"/>
          <w:sz w:val="24"/>
          <w:szCs w:val="24"/>
        </w:rPr>
        <w:lastRenderedPageBreak/>
        <w:t>sanctioned into three aspects: social-economic environments, physical environments, and individual behavior. The socio-economic factors include education, food and agricultural security, income and social status, inf</w:t>
      </w:r>
      <w:r>
        <w:rPr>
          <w:rFonts w:ascii="Times New Roman" w:eastAsia="Times New Roman" w:hAnsi="Times New Roman" w:cs="Times New Roman"/>
          <w:sz w:val="24"/>
          <w:szCs w:val="24"/>
        </w:rPr>
        <w:t xml:space="preserve">rastructure, access to health services, better working environments, gender, and culture. Physical environment captures housing, waste preservation, safe water and clean air, </w:t>
      </w:r>
      <w:r>
        <w:rPr>
          <w:rFonts w:ascii="Times New Roman" w:eastAsia="Times New Roman" w:hAnsi="Times New Roman" w:cs="Times New Roman"/>
          <w:sz w:val="24"/>
          <w:szCs w:val="24"/>
          <w:highlight w:val="magenta"/>
        </w:rPr>
        <w:t>resourceful working environment and healthy communities</w:t>
      </w:r>
      <w:r>
        <w:rPr>
          <w:rFonts w:ascii="Times New Roman" w:eastAsia="Times New Roman" w:hAnsi="Times New Roman" w:cs="Times New Roman"/>
          <w:sz w:val="24"/>
          <w:szCs w:val="24"/>
        </w:rPr>
        <w:t>.  Individual behavior and</w:t>
      </w:r>
      <w:r>
        <w:rPr>
          <w:rFonts w:ascii="Times New Roman" w:eastAsia="Times New Roman" w:hAnsi="Times New Roman" w:cs="Times New Roman"/>
          <w:sz w:val="24"/>
          <w:szCs w:val="24"/>
        </w:rPr>
        <w:t xml:space="preserve"> character are subject to gender, culture, personality, and coping skills. However, some contradicting arguments claim that the health of Indigenous Canadians can only be defined by social policy, historical legacies, urban developments, and the apparent d</w:t>
      </w:r>
      <w:r>
        <w:rPr>
          <w:rFonts w:ascii="Times New Roman" w:eastAsia="Times New Roman" w:hAnsi="Times New Roman" w:cs="Times New Roman"/>
          <w:sz w:val="24"/>
          <w:szCs w:val="24"/>
        </w:rPr>
        <w:t>isparities among men and women.</w:t>
      </w:r>
    </w:p>
    <w:p w14:paraId="1CC9EDF8" w14:textId="77777777"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Evidently, many researchers support the three factors of social-economic environments, physical environments, human behaviour and character as the primary determinants of health among the indigenous populations in Canada and</w:t>
      </w:r>
      <w:r>
        <w:rPr>
          <w:rFonts w:ascii="Times New Roman" w:eastAsia="Times New Roman" w:hAnsi="Times New Roman" w:cs="Times New Roman"/>
          <w:sz w:val="24"/>
          <w:szCs w:val="24"/>
        </w:rPr>
        <w:t xml:space="preserve"> I also support this assertion. Each element has many underlying factors that widely explain the well-being of every member of the Indigenous communities. These populations have been challenged with lasting social disparities, and hence the government has </w:t>
      </w:r>
      <w:r>
        <w:rPr>
          <w:rFonts w:ascii="Times New Roman" w:eastAsia="Times New Roman" w:hAnsi="Times New Roman" w:cs="Times New Roman"/>
          <w:sz w:val="24"/>
          <w:szCs w:val="24"/>
        </w:rPr>
        <w:t xml:space="preserve">a broader role to play in addressing all the health threats to Indigenous people. By so doing, the country will encounter better health services, increased food security, better access to education, reduced income disparities and social status as well. In </w:t>
      </w:r>
      <w:r>
        <w:rPr>
          <w:rFonts w:ascii="Times New Roman" w:eastAsia="Times New Roman" w:hAnsi="Times New Roman" w:cs="Times New Roman"/>
          <w:sz w:val="24"/>
          <w:szCs w:val="24"/>
        </w:rPr>
        <w:t>addition, active social policies should be formulated and effected to cultivate changes in the social life of Indigenous population’s thus recording good health.</w:t>
      </w:r>
      <w:r>
        <w:rPr>
          <w:rFonts w:ascii="Times New Roman" w:eastAsia="Times New Roman" w:hAnsi="Times New Roman" w:cs="Times New Roman"/>
          <w:sz w:val="24"/>
          <w:szCs w:val="24"/>
        </w:rPr>
        <w:br/>
      </w:r>
    </w:p>
    <w:p w14:paraId="09BB0077" w14:textId="77777777" w:rsidR="00724DDD" w:rsidRDefault="00724DDD">
      <w:pPr>
        <w:spacing w:line="480" w:lineRule="auto"/>
        <w:rPr>
          <w:rFonts w:ascii="Times New Roman" w:eastAsia="Times New Roman" w:hAnsi="Times New Roman" w:cs="Times New Roman"/>
          <w:sz w:val="24"/>
          <w:szCs w:val="24"/>
        </w:rPr>
      </w:pPr>
    </w:p>
    <w:p w14:paraId="660D7FA3" w14:textId="77777777" w:rsidR="00724DDD" w:rsidRDefault="00724DDD">
      <w:pPr>
        <w:spacing w:line="480" w:lineRule="auto"/>
        <w:rPr>
          <w:rFonts w:ascii="Times New Roman" w:eastAsia="Times New Roman" w:hAnsi="Times New Roman" w:cs="Times New Roman"/>
          <w:sz w:val="24"/>
          <w:szCs w:val="24"/>
        </w:rPr>
      </w:pPr>
    </w:p>
    <w:p w14:paraId="2EE68913" w14:textId="77777777" w:rsidR="00724DDD" w:rsidRDefault="00194C3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5D257737" w14:textId="77777777" w:rsidR="00724DDD" w:rsidRDefault="00194C39">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De Leeuw, S., Lindsay, N. M., Greenwood, M., &amp; Reading, C. (2015). Rethinking determinants of indigenous peoples' health in Canada. </w:t>
      </w:r>
      <w:r>
        <w:rPr>
          <w:rFonts w:ascii="Times New Roman" w:eastAsia="Times New Roman" w:hAnsi="Times New Roman" w:cs="Times New Roman"/>
          <w:i/>
          <w:color w:val="222222"/>
          <w:sz w:val="24"/>
          <w:szCs w:val="24"/>
          <w:highlight w:val="white"/>
        </w:rPr>
        <w:t>Determinants of Indigenous peoples' health in Canada: Beyond the social</w:t>
      </w:r>
      <w:r>
        <w:rPr>
          <w:rFonts w:ascii="Times New Roman" w:eastAsia="Times New Roman" w:hAnsi="Times New Roman" w:cs="Times New Roman"/>
          <w:color w:val="222222"/>
          <w:sz w:val="24"/>
          <w:szCs w:val="24"/>
          <w:highlight w:val="white"/>
        </w:rPr>
        <w:t>, xi-xxvii.</w:t>
      </w:r>
    </w:p>
    <w:p w14:paraId="015B669B" w14:textId="77777777" w:rsidR="00724DDD" w:rsidRDefault="00194C39">
      <w:pPr>
        <w:shd w:val="clear" w:color="auto" w:fill="FFFFFF"/>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Greenwood, M., De, L. S., In Lindsay, N. </w:t>
      </w:r>
      <w:r>
        <w:rPr>
          <w:rFonts w:ascii="Times New Roman" w:eastAsia="Times New Roman" w:hAnsi="Times New Roman" w:cs="Times New Roman"/>
          <w:sz w:val="24"/>
          <w:szCs w:val="24"/>
        </w:rPr>
        <w:t>M., &amp; Reading, C. (2015). </w:t>
      </w:r>
      <w:r>
        <w:rPr>
          <w:rFonts w:ascii="Times New Roman" w:eastAsia="Times New Roman" w:hAnsi="Times New Roman" w:cs="Times New Roman"/>
          <w:i/>
          <w:sz w:val="24"/>
          <w:szCs w:val="24"/>
        </w:rPr>
        <w:t>Determinants of indigenous peoples' health in Canada: Beyond the social</w:t>
      </w:r>
      <w:r>
        <w:rPr>
          <w:rFonts w:ascii="Times New Roman" w:eastAsia="Times New Roman" w:hAnsi="Times New Roman" w:cs="Times New Roman"/>
          <w:sz w:val="24"/>
          <w:szCs w:val="24"/>
        </w:rPr>
        <w:t>.</w:t>
      </w:r>
    </w:p>
    <w:p w14:paraId="2A7BF1D2" w14:textId="77777777" w:rsidR="00724DDD" w:rsidRDefault="00194C39">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Neufeld, H. T. (2017). Determinants of Indigenous Peoples’ Health in Canada: Beyond the Social. </w:t>
      </w:r>
      <w:r>
        <w:rPr>
          <w:rFonts w:ascii="Times New Roman" w:eastAsia="Times New Roman" w:hAnsi="Times New Roman" w:cs="Times New Roman"/>
          <w:i/>
          <w:color w:val="222222"/>
          <w:sz w:val="24"/>
          <w:szCs w:val="24"/>
          <w:highlight w:val="white"/>
        </w:rPr>
        <w:t>Canadian Studies in Population</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44</w:t>
      </w:r>
      <w:r>
        <w:rPr>
          <w:rFonts w:ascii="Times New Roman" w:eastAsia="Times New Roman" w:hAnsi="Times New Roman" w:cs="Times New Roman"/>
          <w:color w:val="222222"/>
          <w:sz w:val="24"/>
          <w:szCs w:val="24"/>
          <w:highlight w:val="white"/>
        </w:rPr>
        <w:t>(1-2), 108-109.</w:t>
      </w:r>
    </w:p>
    <w:p w14:paraId="6FF8D0E4" w14:textId="77777777" w:rsidR="00724DDD" w:rsidRDefault="00194C39">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highlight w:val="white"/>
        </w:rPr>
        <w:t>Raphael, D. (2016). </w:t>
      </w:r>
      <w:r>
        <w:rPr>
          <w:rFonts w:ascii="Times New Roman" w:eastAsia="Times New Roman" w:hAnsi="Times New Roman" w:cs="Times New Roman"/>
          <w:i/>
          <w:sz w:val="24"/>
          <w:szCs w:val="24"/>
          <w:highlight w:val="white"/>
        </w:rPr>
        <w:t>Social determinants of health: Canadian perspectives</w:t>
      </w:r>
      <w:r>
        <w:rPr>
          <w:rFonts w:ascii="Times New Roman" w:eastAsia="Times New Roman" w:hAnsi="Times New Roman" w:cs="Times New Roman"/>
          <w:sz w:val="24"/>
          <w:szCs w:val="24"/>
          <w:highlight w:val="white"/>
        </w:rPr>
        <w:t>.</w:t>
      </w:r>
    </w:p>
    <w:p w14:paraId="3772AABC" w14:textId="77777777" w:rsidR="00724DDD" w:rsidRDefault="00194C39">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Smylie, J., &amp; Firestone, M. (2016). The health of indigenous peoples. </w:t>
      </w:r>
      <w:r>
        <w:rPr>
          <w:rFonts w:ascii="Times New Roman" w:eastAsia="Times New Roman" w:hAnsi="Times New Roman" w:cs="Times New Roman"/>
          <w:i/>
          <w:color w:val="222222"/>
          <w:sz w:val="24"/>
          <w:szCs w:val="24"/>
          <w:highlight w:val="white"/>
        </w:rPr>
        <w:t>D. Raphael (3rd ed.) Social determinants of health: Canadian perspective</w:t>
      </w:r>
      <w:r>
        <w:rPr>
          <w:rFonts w:ascii="Times New Roman" w:eastAsia="Times New Roman" w:hAnsi="Times New Roman" w:cs="Times New Roman"/>
          <w:color w:val="222222"/>
          <w:sz w:val="24"/>
          <w:szCs w:val="24"/>
          <w:highlight w:val="white"/>
        </w:rPr>
        <w:t>, 434-469.</w:t>
      </w:r>
    </w:p>
    <w:sectPr w:rsidR="00724DDD">
      <w:headerReference w:type="default" r:id="rId8"/>
      <w:headerReference w:type="first" r:id="rId9"/>
      <w:pgSz w:w="12240" w:h="15840"/>
      <w:pgMar w:top="1584" w:right="1440" w:bottom="1440" w:left="1440" w:header="72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Libuser" w:date="2018-03-28T16:57:00Z" w:initials="L">
    <w:p w14:paraId="1524C6E0" w14:textId="77777777" w:rsidR="00FF5EEE" w:rsidRDefault="00FF5EEE">
      <w:pPr>
        <w:pStyle w:val="CommentText"/>
      </w:pPr>
      <w:r>
        <w:rPr>
          <w:rStyle w:val="CommentReference"/>
        </w:rPr>
        <w:annotationRef/>
      </w:r>
      <w:r>
        <w:t>focus on why Aboriginal status is a social determinant of health. All of the other social determinants are bound by this status and thus you need to examine this from this perspective.</w:t>
      </w:r>
    </w:p>
  </w:comment>
  <w:comment w:id="3" w:author="Libuser" w:date="2018-03-28T16:55:00Z" w:initials="L">
    <w:p w14:paraId="3EEE339A" w14:textId="77777777" w:rsidR="00FF5EEE" w:rsidRDefault="00FF5EEE">
      <w:pPr>
        <w:pStyle w:val="CommentText"/>
      </w:pPr>
      <w:r>
        <w:rPr>
          <w:rStyle w:val="CommentReference"/>
        </w:rPr>
        <w:annotationRef/>
      </w:r>
      <w:r>
        <w:t>you need to engage in a discussion of colonialism and settler colonialism. This is why you need to focus specifically on the impacts of colonialism and how it has impacted the social determinants of health for Indigenous peoples. Thus, again, focus on why Aboriginal status is a determinant of health in Canada.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524C6E0" w15:done="0"/>
  <w15:commentEx w15:paraId="3EEE339A"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D48910" w14:textId="77777777" w:rsidR="00194C39" w:rsidRDefault="00194C39">
      <w:pPr>
        <w:spacing w:after="0" w:line="240" w:lineRule="auto"/>
      </w:pPr>
      <w:r>
        <w:separator/>
      </w:r>
    </w:p>
  </w:endnote>
  <w:endnote w:type="continuationSeparator" w:id="0">
    <w:p w14:paraId="074597ED" w14:textId="77777777" w:rsidR="00194C39" w:rsidRDefault="00194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C9CB2" w14:textId="77777777" w:rsidR="00194C39" w:rsidRDefault="00194C39">
      <w:pPr>
        <w:spacing w:after="0" w:line="240" w:lineRule="auto"/>
      </w:pPr>
      <w:r>
        <w:separator/>
      </w:r>
    </w:p>
  </w:footnote>
  <w:footnote w:type="continuationSeparator" w:id="0">
    <w:p w14:paraId="2693E0A1" w14:textId="77777777" w:rsidR="00194C39" w:rsidRDefault="00194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2D139" w14:textId="077BBA7E" w:rsidR="00724DDD" w:rsidRDefault="00194C39">
    <w:pPr>
      <w:tabs>
        <w:tab w:val="center" w:pos="4680"/>
        <w:tab w:val="right" w:pos="93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DETERMINANTS OF INDIGENOUS PEOPLE’S HEALTH IN CANADA.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FF5EEE">
      <w:rPr>
        <w:rFonts w:ascii="Times New Roman" w:eastAsia="Times New Roman" w:hAnsi="Times New Roman" w:cs="Times New Roman"/>
        <w:sz w:val="24"/>
        <w:szCs w:val="24"/>
      </w:rPr>
      <w:fldChar w:fldCharType="separate"/>
    </w:r>
    <w:r w:rsidR="00FF5EEE">
      <w:rPr>
        <w:rFonts w:ascii="Times New Roman" w:eastAsia="Times New Roman" w:hAnsi="Times New Roman" w:cs="Times New Roman"/>
        <w:noProof/>
        <w:sz w:val="24"/>
        <w:szCs w:val="24"/>
      </w:rPr>
      <w:t>2</w:t>
    </w:r>
    <w:r>
      <w:rPr>
        <w:rFonts w:ascii="Times New Roman" w:eastAsia="Times New Roman" w:hAnsi="Times New Roman" w:cs="Times New Roman"/>
        <w:sz w:val="24"/>
        <w:szCs w:val="24"/>
      </w:rPr>
      <w:fldChar w:fldCharType="end"/>
    </w:r>
  </w:p>
  <w:p w14:paraId="35D12830" w14:textId="77777777" w:rsidR="00724DDD" w:rsidRDefault="00724DDD">
    <w:pPr>
      <w:tabs>
        <w:tab w:val="center" w:pos="4680"/>
        <w:tab w:val="right" w:pos="9360"/>
      </w:tabs>
      <w:spacing w:after="0" w:line="240" w:lineRule="auto"/>
      <w:rPr>
        <w:rFonts w:ascii="Times New Roman" w:eastAsia="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19C26" w14:textId="54D8CBE1" w:rsidR="00724DDD" w:rsidRDefault="00194C39">
    <w:pPr>
      <w:rPr>
        <w:rFonts w:ascii="Times New Roman" w:eastAsia="Times New Roman" w:hAnsi="Times New Roman" w:cs="Times New Roman"/>
        <w:sz w:val="24"/>
        <w:szCs w:val="24"/>
      </w:rPr>
    </w:pPr>
    <w:r>
      <w:rPr>
        <w:rFonts w:ascii="Times New Roman" w:eastAsia="Times New Roman" w:hAnsi="Times New Roman" w:cs="Times New Roman"/>
        <w:sz w:val="24"/>
        <w:szCs w:val="24"/>
      </w:rPr>
      <w:t>Running Head: DETERMINANTS OF INDIGENOUS PEOPLE’S HEALTH IN CANADA.</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FF5EEE">
      <w:rPr>
        <w:rFonts w:ascii="Times New Roman" w:eastAsia="Times New Roman" w:hAnsi="Times New Roman" w:cs="Times New Roman"/>
        <w:sz w:val="24"/>
        <w:szCs w:val="24"/>
      </w:rPr>
      <w:fldChar w:fldCharType="separate"/>
    </w:r>
    <w:r w:rsidR="00FF5EEE">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p w14:paraId="14D04369" w14:textId="77777777" w:rsidR="00724DDD" w:rsidRDefault="00724DDD">
    <w:pPr>
      <w:tabs>
        <w:tab w:val="center" w:pos="4680"/>
        <w:tab w:val="right" w:pos="9360"/>
      </w:tabs>
      <w:spacing w:after="0" w:line="240" w:lineRule="auto"/>
      <w:rPr>
        <w:rFonts w:ascii="Times New Roman" w:eastAsia="Times New Roman" w:hAnsi="Times New Roman" w:cs="Times New Roman"/>
        <w:sz w:val="24"/>
        <w:szCs w:val="24"/>
      </w:rP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ibuser">
    <w15:presenceInfo w15:providerId="None" w15:userId="Lib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DDD"/>
    <w:rsid w:val="00194C39"/>
    <w:rsid w:val="00724DDD"/>
    <w:rsid w:val="00FF5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93457"/>
  <w15:docId w15:val="{5188FAE8-0CC8-469C-9CA5-517337CCC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FF5EEE"/>
    <w:rPr>
      <w:sz w:val="16"/>
      <w:szCs w:val="16"/>
    </w:rPr>
  </w:style>
  <w:style w:type="paragraph" w:styleId="CommentText">
    <w:name w:val="annotation text"/>
    <w:basedOn w:val="Normal"/>
    <w:link w:val="CommentTextChar"/>
    <w:uiPriority w:val="99"/>
    <w:semiHidden/>
    <w:unhideWhenUsed/>
    <w:rsid w:val="00FF5EEE"/>
    <w:pPr>
      <w:spacing w:line="240" w:lineRule="auto"/>
    </w:pPr>
    <w:rPr>
      <w:sz w:val="20"/>
      <w:szCs w:val="20"/>
    </w:rPr>
  </w:style>
  <w:style w:type="character" w:customStyle="1" w:styleId="CommentTextChar">
    <w:name w:val="Comment Text Char"/>
    <w:basedOn w:val="DefaultParagraphFont"/>
    <w:link w:val="CommentText"/>
    <w:uiPriority w:val="99"/>
    <w:semiHidden/>
    <w:rsid w:val="00FF5EEE"/>
    <w:rPr>
      <w:sz w:val="20"/>
      <w:szCs w:val="20"/>
    </w:rPr>
  </w:style>
  <w:style w:type="paragraph" w:styleId="CommentSubject">
    <w:name w:val="annotation subject"/>
    <w:basedOn w:val="CommentText"/>
    <w:next w:val="CommentText"/>
    <w:link w:val="CommentSubjectChar"/>
    <w:uiPriority w:val="99"/>
    <w:semiHidden/>
    <w:unhideWhenUsed/>
    <w:rsid w:val="00FF5EEE"/>
    <w:rPr>
      <w:b/>
      <w:bCs/>
    </w:rPr>
  </w:style>
  <w:style w:type="character" w:customStyle="1" w:styleId="CommentSubjectChar">
    <w:name w:val="Comment Subject Char"/>
    <w:basedOn w:val="CommentTextChar"/>
    <w:link w:val="CommentSubject"/>
    <w:uiPriority w:val="99"/>
    <w:semiHidden/>
    <w:rsid w:val="00FF5EEE"/>
    <w:rPr>
      <w:b/>
      <w:bCs/>
      <w:sz w:val="20"/>
      <w:szCs w:val="20"/>
    </w:rPr>
  </w:style>
  <w:style w:type="paragraph" w:styleId="BalloonText">
    <w:name w:val="Balloon Text"/>
    <w:basedOn w:val="Normal"/>
    <w:link w:val="BalloonTextChar"/>
    <w:uiPriority w:val="99"/>
    <w:semiHidden/>
    <w:unhideWhenUsed/>
    <w:rsid w:val="00FF5E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5E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2658</Words>
  <Characters>15157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Hashim Sharif</dc:creator>
  <cp:lastModifiedBy>Libuser</cp:lastModifiedBy>
  <cp:revision>2</cp:revision>
  <dcterms:created xsi:type="dcterms:W3CDTF">2018-03-28T22:58:00Z</dcterms:created>
  <dcterms:modified xsi:type="dcterms:W3CDTF">2018-03-28T22:58:00Z</dcterms:modified>
</cp:coreProperties>
</file>